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79A" w:rsidRPr="00BE279A" w:rsidRDefault="00BE279A">
      <w:pPr>
        <w:rPr>
          <w:b/>
        </w:rPr>
      </w:pPr>
      <w:r w:rsidRPr="00BE279A">
        <w:rPr>
          <w:b/>
        </w:rPr>
        <w:t>Basic Operation</w:t>
      </w:r>
    </w:p>
    <w:p w:rsidR="00BE279A" w:rsidRDefault="00BE279A">
      <w:r>
        <w:t xml:space="preserve">The basic operation of ignition system </w:t>
      </w:r>
      <w:proofErr w:type="gramStart"/>
      <w:r>
        <w:t>is described</w:t>
      </w:r>
      <w:proofErr w:type="gramEnd"/>
      <w:r>
        <w:t xml:space="preserve"> in this video:</w:t>
      </w:r>
    </w:p>
    <w:p w:rsidR="00BE279A" w:rsidRDefault="00DA6F6B">
      <w:hyperlink r:id="rId5" w:history="1">
        <w:r w:rsidR="00BE279A" w:rsidRPr="00D279F8">
          <w:rPr>
            <w:rStyle w:val="Hyperlink"/>
          </w:rPr>
          <w:t>https://www.youtube.com/watch?v=OMLSNwQiiKg</w:t>
        </w:r>
      </w:hyperlink>
    </w:p>
    <w:p w:rsidR="00BE279A" w:rsidRDefault="00BE279A"/>
    <w:p w:rsidR="00BE279A" w:rsidRDefault="00BE279A">
      <w:pPr>
        <w:rPr>
          <w:b/>
        </w:rPr>
      </w:pPr>
      <w:r w:rsidRPr="00BE279A">
        <w:rPr>
          <w:b/>
        </w:rPr>
        <w:t>Points-Style</w:t>
      </w:r>
    </w:p>
    <w:p w:rsidR="00BE279A" w:rsidRPr="00BE279A" w:rsidRDefault="00BE279A">
      <w:r>
        <w:t xml:space="preserve">The </w:t>
      </w:r>
      <w:r w:rsidR="007A2EDE">
        <w:t xml:space="preserve">basic architecture for ignition systems </w:t>
      </w:r>
      <w:proofErr w:type="gramStart"/>
      <w:r w:rsidR="007A2EDE">
        <w:t>is best illustrated</w:t>
      </w:r>
      <w:proofErr w:type="gramEnd"/>
      <w:r w:rsidR="007A2EDE">
        <w:t xml:space="preserve"> in the original points-style ignition (as described </w:t>
      </w:r>
      <w:r w:rsidR="008F7D4E">
        <w:t xml:space="preserve">in the video linked </w:t>
      </w:r>
      <w:r w:rsidR="007A2EDE">
        <w:t xml:space="preserve">above).  </w:t>
      </w:r>
    </w:p>
    <w:p w:rsidR="008F7D4E" w:rsidRDefault="00BE279A" w:rsidP="00C34773">
      <w:pPr>
        <w:jc w:val="center"/>
      </w:pPr>
      <w:r>
        <w:rPr>
          <w:noProof/>
        </w:rPr>
        <w:drawing>
          <wp:inline distT="0" distB="0" distL="0" distR="0" wp14:anchorId="7F0C3011" wp14:editId="67E05D7A">
            <wp:extent cx="4676775" cy="239085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7162" cy="241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DE" w:rsidRDefault="007A2EDE" w:rsidP="00C34773">
      <w:pPr>
        <w:jc w:val="center"/>
      </w:pPr>
      <w:r>
        <w:rPr>
          <w:noProof/>
        </w:rPr>
        <w:drawing>
          <wp:inline distT="0" distB="0" distL="0" distR="0" wp14:anchorId="4512EA27" wp14:editId="3AF25196">
            <wp:extent cx="3809733" cy="34861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976" cy="35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DE" w:rsidRDefault="007A2EDE">
      <w:r>
        <w:t xml:space="preserve">Typically, the only wires to the distributor are +12V from the </w:t>
      </w:r>
      <w:proofErr w:type="spellStart"/>
      <w:r>
        <w:t>coil</w:t>
      </w:r>
      <w:proofErr w:type="spellEnd"/>
      <w:r>
        <w:t xml:space="preserve"> and ground.</w:t>
      </w:r>
    </w:p>
    <w:p w:rsidR="007A2EDE" w:rsidRPr="002F521E" w:rsidRDefault="00C34773">
      <w:pPr>
        <w:rPr>
          <w:b/>
        </w:rPr>
      </w:pPr>
      <w:r>
        <w:rPr>
          <w:b/>
        </w:rPr>
        <w:br w:type="page"/>
      </w:r>
      <w:r w:rsidR="002F521E" w:rsidRPr="002F521E">
        <w:rPr>
          <w:b/>
        </w:rPr>
        <w:lastRenderedPageBreak/>
        <w:t>Electronic Ignition</w:t>
      </w:r>
    </w:p>
    <w:p w:rsidR="007A2EDE" w:rsidRDefault="007A2EDE">
      <w:r>
        <w:t>Electronic ignition systems function analogously as the points-style but with key mechanical components replaced with electronic ones.</w:t>
      </w:r>
      <w:r w:rsidR="002F521E">
        <w:t xml:space="preserve">  Specifically, the points and condenser </w:t>
      </w:r>
      <w:proofErr w:type="gramStart"/>
      <w:r w:rsidR="002F521E">
        <w:t>are replaced</w:t>
      </w:r>
      <w:proofErr w:type="gramEnd"/>
      <w:r w:rsidR="002F521E">
        <w:t xml:space="preserve"> with </w:t>
      </w:r>
      <w:r w:rsidR="002F7CBD">
        <w:t>solid-</w:t>
      </w:r>
      <w:r w:rsidR="002F521E">
        <w:t>state components.</w:t>
      </w:r>
      <w:r w:rsidR="00950A96">
        <w:t xml:space="preserve">  At IIS, three t</w:t>
      </w:r>
      <w:r w:rsidR="008007EE">
        <w:t>ypes of electronic distributors are used.</w:t>
      </w:r>
    </w:p>
    <w:p w:rsidR="00950A96" w:rsidRDefault="00C34773" w:rsidP="002F7C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2162175</wp:posOffset>
                </wp:positionV>
                <wp:extent cx="609600" cy="28575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7B45A" id="Rounded Rectangle 9" o:spid="_x0000_s1026" style="position:absolute;margin-left:351.75pt;margin-top:170.25pt;width:48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" fillcolor="white [3212]" strokecolor="white [3212]" strokeweight="1pt">
                <v:stroke joinstyle="miter"/>
              </v:roundrect>
            </w:pict>
          </mc:Fallback>
        </mc:AlternateContent>
      </w:r>
      <w:r w:rsidR="0076425E">
        <w:rPr>
          <w:noProof/>
        </w:rPr>
        <w:drawing>
          <wp:inline distT="0" distB="0" distL="0" distR="0" wp14:anchorId="582BC36D" wp14:editId="16F0CD3A">
            <wp:extent cx="4191000" cy="26413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162" cy="26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6C" w:rsidRDefault="002F63A6" w:rsidP="00950A96">
      <w:pPr>
        <w:pStyle w:val="ListParagraph"/>
        <w:numPr>
          <w:ilvl w:val="0"/>
          <w:numId w:val="1"/>
        </w:numPr>
      </w:pPr>
      <w:r>
        <w:t>HEI</w:t>
      </w:r>
      <w:r w:rsidR="00911BDB">
        <w:t xml:space="preserve"> (High Energy Ignition) – </w:t>
      </w:r>
    </w:p>
    <w:p w:rsidR="00911BDB" w:rsidRDefault="008007EE" w:rsidP="00911BDB">
      <w:pPr>
        <w:pStyle w:val="ListParagraph"/>
        <w:numPr>
          <w:ilvl w:val="1"/>
          <w:numId w:val="1"/>
        </w:numPr>
      </w:pPr>
      <w:r>
        <w:t xml:space="preserve">IIS uses the HEI variation featuring an integrated coil </w:t>
      </w:r>
      <w:r w:rsidR="00E13210">
        <w:t xml:space="preserve">(on the cap) </w:t>
      </w:r>
      <w:r>
        <w:t>and vacuum advance.</w:t>
      </w:r>
    </w:p>
    <w:p w:rsidR="00DD38CF" w:rsidRDefault="00DD38CF" w:rsidP="00911BDB">
      <w:pPr>
        <w:pStyle w:val="ListParagraph"/>
        <w:numPr>
          <w:ilvl w:val="1"/>
          <w:numId w:val="1"/>
        </w:numPr>
      </w:pPr>
      <w:r>
        <w:t>Used primarily on engines equipped with mechanical fuel systems.</w:t>
      </w:r>
    </w:p>
    <w:p w:rsidR="00E13210" w:rsidRDefault="00255D9F" w:rsidP="00911BDB">
      <w:pPr>
        <w:pStyle w:val="ListParagraph"/>
        <w:numPr>
          <w:ilvl w:val="1"/>
          <w:numId w:val="1"/>
        </w:numPr>
      </w:pPr>
      <w:r>
        <w:t>Vacuum advance remains capped.</w:t>
      </w:r>
    </w:p>
    <w:p w:rsidR="00255D9F" w:rsidRDefault="00255D9F" w:rsidP="00911BDB">
      <w:pPr>
        <w:pStyle w:val="ListParagraph"/>
        <w:numPr>
          <w:ilvl w:val="1"/>
          <w:numId w:val="1"/>
        </w:numPr>
      </w:pPr>
      <w:r>
        <w:t>The connector on the cap has two connections: one labeled “+”, the other “tach”.</w:t>
      </w:r>
    </w:p>
    <w:p w:rsidR="00567928" w:rsidRDefault="00567928" w:rsidP="00911BDB">
      <w:pPr>
        <w:pStyle w:val="ListParagraph"/>
        <w:numPr>
          <w:ilvl w:val="1"/>
          <w:numId w:val="1"/>
        </w:numPr>
      </w:pPr>
      <w:r>
        <w:t>Only requires +12V power to operate.</w:t>
      </w:r>
    </w:p>
    <w:p w:rsidR="00DD38CF" w:rsidRDefault="00DD38CF" w:rsidP="00911BDB">
      <w:pPr>
        <w:pStyle w:val="ListParagraph"/>
        <w:numPr>
          <w:ilvl w:val="1"/>
          <w:numId w:val="1"/>
        </w:numPr>
      </w:pPr>
      <w:r>
        <w:t xml:space="preserve">The tachometer signal </w:t>
      </w:r>
      <w:proofErr w:type="gramStart"/>
      <w:r>
        <w:t>must be conditioned and clamped by the receiving device</w:t>
      </w:r>
      <w:proofErr w:type="gramEnd"/>
      <w:r>
        <w:t>.</w:t>
      </w:r>
    </w:p>
    <w:p w:rsidR="00567928" w:rsidRDefault="00DD38CF" w:rsidP="00DD38CF">
      <w:pPr>
        <w:jc w:val="center"/>
      </w:pPr>
      <w:r>
        <w:rPr>
          <w:noProof/>
        </w:rPr>
        <w:drawing>
          <wp:inline distT="0" distB="0" distL="0" distR="0">
            <wp:extent cx="2000108" cy="3106420"/>
            <wp:effectExtent l="0" t="0" r="0" b="1270"/>
            <wp:docPr id="2" name="Picture 2" descr="ACDelco 93440806 Distribu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Delco 93440806 Distribu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08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A6" w:rsidRDefault="00C34773" w:rsidP="00C34773">
      <w:pPr>
        <w:pStyle w:val="ListParagraph"/>
        <w:numPr>
          <w:ilvl w:val="0"/>
          <w:numId w:val="1"/>
        </w:numPr>
      </w:pPr>
      <w:r>
        <w:br w:type="page"/>
      </w:r>
      <w:r w:rsidR="00950A96">
        <w:lastRenderedPageBreak/>
        <w:t xml:space="preserve">EST (Electronic Spark Timing) – </w:t>
      </w:r>
    </w:p>
    <w:p w:rsidR="002F7CBD" w:rsidRDefault="002F7CBD" w:rsidP="002F63A6">
      <w:pPr>
        <w:pStyle w:val="ListParagraph"/>
        <w:numPr>
          <w:ilvl w:val="1"/>
          <w:numId w:val="1"/>
        </w:numPr>
      </w:pPr>
      <w:r>
        <w:t>A type of HEI that uses an electronic control module to control timing rather than vacuum or centrifugal mechanisms.</w:t>
      </w:r>
    </w:p>
    <w:p w:rsidR="002F63A6" w:rsidRDefault="007A3F77" w:rsidP="002F63A6">
      <w:pPr>
        <w:pStyle w:val="ListParagraph"/>
        <w:numPr>
          <w:ilvl w:val="1"/>
          <w:numId w:val="1"/>
        </w:numPr>
      </w:pPr>
      <w:r>
        <w:t>This distributor</w:t>
      </w:r>
      <w:r w:rsidR="002F63A6">
        <w:t xml:space="preserve"> features a speed (tachometer) </w:t>
      </w:r>
      <w:proofErr w:type="gramStart"/>
      <w:r w:rsidR="002F63A6">
        <w:t>output</w:t>
      </w:r>
      <w:r w:rsidR="00911BDB">
        <w:t xml:space="preserve"> which</w:t>
      </w:r>
      <w:proofErr w:type="gramEnd"/>
      <w:r w:rsidR="002F63A6">
        <w:t xml:space="preserve"> allows the </w:t>
      </w:r>
      <w:r w:rsidR="00C34773">
        <w:t xml:space="preserve">“smart” </w:t>
      </w:r>
      <w:r w:rsidR="002F63A6">
        <w:t>governor</w:t>
      </w:r>
      <w:r w:rsidR="00C34773">
        <w:t xml:space="preserve"> </w:t>
      </w:r>
      <w:r w:rsidR="00C34773">
        <w:t xml:space="preserve">(L-Series) </w:t>
      </w:r>
      <w:r w:rsidR="002F63A6">
        <w:t xml:space="preserve">to be used without a separate ECM.  </w:t>
      </w:r>
    </w:p>
    <w:p w:rsidR="002F63A6" w:rsidRDefault="002F63A6" w:rsidP="002F63A6">
      <w:pPr>
        <w:pStyle w:val="ListParagraph"/>
        <w:numPr>
          <w:ilvl w:val="1"/>
          <w:numId w:val="1"/>
        </w:numPr>
      </w:pPr>
      <w:r>
        <w:t xml:space="preserve">It </w:t>
      </w:r>
      <w:r w:rsidR="00950A96">
        <w:t xml:space="preserve">is the most common distributor used at IIS.  </w:t>
      </w:r>
    </w:p>
    <w:p w:rsidR="002F63A6" w:rsidRDefault="00950A96" w:rsidP="002F63A6">
      <w:pPr>
        <w:pStyle w:val="ListParagraph"/>
        <w:numPr>
          <w:ilvl w:val="1"/>
          <w:numId w:val="1"/>
        </w:numPr>
      </w:pPr>
      <w:r>
        <w:t>It requires a</w:t>
      </w:r>
      <w:r w:rsidR="007A3F77">
        <w:t>n external</w:t>
      </w:r>
      <w:r>
        <w:t xml:space="preserve"> coil</w:t>
      </w:r>
      <w:r w:rsidR="002F63A6">
        <w:t>.</w:t>
      </w:r>
      <w:r>
        <w:t xml:space="preserve"> </w:t>
      </w:r>
      <w:r w:rsidR="002F63A6">
        <w:t xml:space="preserve"> </w:t>
      </w:r>
    </w:p>
    <w:p w:rsidR="002F63A6" w:rsidRDefault="00417716" w:rsidP="002F63A6">
      <w:pPr>
        <w:pStyle w:val="ListParagraph"/>
        <w:numPr>
          <w:ilvl w:val="1"/>
          <w:numId w:val="1"/>
        </w:numPr>
      </w:pPr>
      <w:r>
        <w:t xml:space="preserve">The most notable feature about its appearance is the two connectors. </w:t>
      </w:r>
      <w:r w:rsidR="0076425E">
        <w:t xml:space="preserve">  </w:t>
      </w:r>
    </w:p>
    <w:p w:rsidR="002F63A6" w:rsidRDefault="002F63A6" w:rsidP="002F63A6">
      <w:pPr>
        <w:pStyle w:val="ListParagraph"/>
        <w:ind w:left="1440"/>
      </w:pPr>
    </w:p>
    <w:p w:rsidR="00950A96" w:rsidRPr="00676148" w:rsidRDefault="0076425E" w:rsidP="0076425E">
      <w:pPr>
        <w:pStyle w:val="ListParagraph"/>
      </w:pPr>
      <w:r>
        <w:t>The following illustration shows typical wiring to EST distributor; but wiring to the 4-position</w:t>
      </w:r>
      <w:r w:rsidR="002F63A6">
        <w:t xml:space="preserve"> connector </w:t>
      </w:r>
      <w:r>
        <w:t>varies per application.</w:t>
      </w:r>
      <w:r w:rsidR="00B11ACA">
        <w:t xml:space="preserve">  </w:t>
      </w:r>
    </w:p>
    <w:p w:rsidR="0076425E" w:rsidRDefault="0076425E" w:rsidP="003B1189">
      <w:pPr>
        <w:ind w:left="360"/>
        <w:jc w:val="center"/>
      </w:pPr>
      <w:r>
        <w:rPr>
          <w:noProof/>
        </w:rPr>
        <w:drawing>
          <wp:inline distT="0" distB="0" distL="0" distR="0" wp14:anchorId="0EFBAD29" wp14:editId="71AC03BE">
            <wp:extent cx="4479097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5556" cy="30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EE" w:rsidRPr="00300EEE" w:rsidRDefault="00300EEE" w:rsidP="00300EEE">
      <w:pPr>
        <w:pStyle w:val="ListParagrap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Referring to the 4-position connector in the illustration above:</w:t>
      </w:r>
    </w:p>
    <w:p w:rsidR="00676148" w:rsidRDefault="00676148" w:rsidP="00676148">
      <w:pPr>
        <w:pStyle w:val="ListParagraph"/>
        <w:numPr>
          <w:ilvl w:val="0"/>
          <w:numId w:val="2"/>
        </w:numPr>
        <w:rPr>
          <w:color w:val="000000"/>
          <w:shd w:val="clear" w:color="auto" w:fill="FFFFFF"/>
        </w:rPr>
      </w:pPr>
      <w:r w:rsidRPr="007437BE">
        <w:rPr>
          <w:b/>
        </w:rPr>
        <w:t>Pin B</w:t>
      </w:r>
      <w:r>
        <w:t xml:space="preserve"> receives the “</w:t>
      </w:r>
      <w:r w:rsidRPr="00676148">
        <w:t>override (cranking) signal</w:t>
      </w:r>
      <w:r w:rsidRPr="00676148">
        <w:rPr>
          <w:color w:val="000000"/>
          <w:shd w:val="clear" w:color="auto" w:fill="FFFFFF"/>
        </w:rPr>
        <w:t xml:space="preserve">”  which “is zero volts during cranking (less than 400 rpm or 5 to 15 seconds), then there is 5 volts on this wire after the engine starts to signal the </w:t>
      </w:r>
      <w:r w:rsidR="008F7D4E" w:rsidRPr="008F7D4E">
        <w:rPr>
          <w:i/>
          <w:color w:val="000000"/>
          <w:shd w:val="clear" w:color="auto" w:fill="FFFFFF"/>
        </w:rPr>
        <w:t>8</w:t>
      </w:r>
      <w:r w:rsidRPr="00676148">
        <w:rPr>
          <w:color w:val="000000"/>
          <w:shd w:val="clear" w:color="auto" w:fill="FFFFFF"/>
        </w:rPr>
        <w:t>-pin module that it should use</w:t>
      </w:r>
      <w:r>
        <w:rPr>
          <w:color w:val="000000"/>
          <w:shd w:val="clear" w:color="auto" w:fill="FFFFFF"/>
        </w:rPr>
        <w:t>”</w:t>
      </w:r>
      <w:r w:rsidRPr="00676148">
        <w:rPr>
          <w:color w:val="000000"/>
          <w:shd w:val="clear" w:color="auto" w:fill="FFFFFF"/>
        </w:rPr>
        <w:t xml:space="preserve"> the</w:t>
      </w:r>
      <w:r>
        <w:rPr>
          <w:color w:val="000000"/>
          <w:shd w:val="clear" w:color="auto" w:fill="FFFFFF"/>
        </w:rPr>
        <w:t xml:space="preserve"> external</w:t>
      </w:r>
      <w:r w:rsidRPr="00676148">
        <w:rPr>
          <w:color w:val="000000"/>
          <w:shd w:val="clear" w:color="auto" w:fill="FFFFFF"/>
        </w:rPr>
        <w:t xml:space="preserve"> signal </w:t>
      </w:r>
      <w:r>
        <w:rPr>
          <w:color w:val="000000"/>
          <w:shd w:val="clear" w:color="auto" w:fill="FFFFFF"/>
        </w:rPr>
        <w:t xml:space="preserve">(if provided) </w:t>
      </w:r>
      <w:r w:rsidRPr="00676148">
        <w:rPr>
          <w:color w:val="000000"/>
          <w:shd w:val="clear" w:color="auto" w:fill="FFFFFF"/>
        </w:rPr>
        <w:t>to control timing</w:t>
      </w:r>
      <w:r>
        <w:rPr>
          <w:color w:val="000000"/>
          <w:shd w:val="clear" w:color="auto" w:fill="FFFFFF"/>
        </w:rPr>
        <w:t>.</w:t>
      </w:r>
    </w:p>
    <w:p w:rsidR="00676148" w:rsidRDefault="00676148" w:rsidP="00676148">
      <w:pPr>
        <w:pStyle w:val="ListParagraph"/>
        <w:numPr>
          <w:ilvl w:val="0"/>
          <w:numId w:val="2"/>
        </w:numPr>
        <w:rPr>
          <w:color w:val="000000"/>
          <w:shd w:val="clear" w:color="auto" w:fill="FFFFFF"/>
        </w:rPr>
      </w:pPr>
      <w:r w:rsidRPr="007437BE">
        <w:rPr>
          <w:b/>
          <w:color w:val="000000"/>
          <w:shd w:val="clear" w:color="auto" w:fill="FFFFFF"/>
        </w:rPr>
        <w:t>Pin D</w:t>
      </w:r>
      <w:r>
        <w:rPr>
          <w:color w:val="000000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>is used</w:t>
      </w:r>
      <w:proofErr w:type="gramEnd"/>
      <w:r>
        <w:rPr>
          <w:color w:val="000000"/>
          <w:shd w:val="clear" w:color="auto" w:fill="FFFFFF"/>
        </w:rPr>
        <w:t xml:space="preserve"> to receive this external timing control if an ECM is utilized for spark control.</w:t>
      </w:r>
    </w:p>
    <w:p w:rsidR="00676148" w:rsidRDefault="00676148" w:rsidP="00676148">
      <w:pPr>
        <w:pStyle w:val="ListParagraph"/>
        <w:numPr>
          <w:ilvl w:val="0"/>
          <w:numId w:val="2"/>
        </w:numPr>
        <w:rPr>
          <w:color w:val="000000"/>
          <w:shd w:val="clear" w:color="auto" w:fill="FFFFFF"/>
        </w:rPr>
      </w:pPr>
      <w:r w:rsidRPr="00676148">
        <w:rPr>
          <w:color w:val="000000"/>
          <w:shd w:val="clear" w:color="auto" w:fill="FFFFFF"/>
        </w:rPr>
        <w:t>“The module converts the AC signal from</w:t>
      </w:r>
      <w:r>
        <w:rPr>
          <w:color w:val="000000"/>
          <w:shd w:val="clear" w:color="auto" w:fill="FFFFFF"/>
        </w:rPr>
        <w:t xml:space="preserve"> the variable </w:t>
      </w:r>
      <w:proofErr w:type="spellStart"/>
      <w:r>
        <w:rPr>
          <w:color w:val="000000"/>
          <w:shd w:val="clear" w:color="auto" w:fill="FFFFFF"/>
        </w:rPr>
        <w:t>reluctor</w:t>
      </w:r>
      <w:proofErr w:type="spellEnd"/>
      <w:r>
        <w:rPr>
          <w:color w:val="000000"/>
          <w:shd w:val="clear" w:color="auto" w:fill="FFFFFF"/>
        </w:rPr>
        <w:t xml:space="preserve"> pick-up </w:t>
      </w:r>
      <w:r w:rsidRPr="00676148">
        <w:rPr>
          <w:color w:val="000000"/>
          <w:shd w:val="clear" w:color="auto" w:fill="FFFFFF"/>
        </w:rPr>
        <w:t>in the distributor to a 'square wave' tach signal </w:t>
      </w:r>
      <w:r>
        <w:rPr>
          <w:color w:val="000000"/>
          <w:shd w:val="clear" w:color="auto" w:fill="FFFFFF"/>
        </w:rPr>
        <w:t xml:space="preserve">“.  </w:t>
      </w:r>
      <w:r w:rsidR="007437BE">
        <w:rPr>
          <w:color w:val="000000"/>
          <w:shd w:val="clear" w:color="auto" w:fill="FFFFFF"/>
        </w:rPr>
        <w:t xml:space="preserve">This signal </w:t>
      </w:r>
      <w:proofErr w:type="gramStart"/>
      <w:r w:rsidR="007437BE">
        <w:rPr>
          <w:color w:val="000000"/>
          <w:shd w:val="clear" w:color="auto" w:fill="FFFFFF"/>
        </w:rPr>
        <w:t>is transmitted</w:t>
      </w:r>
      <w:proofErr w:type="gramEnd"/>
      <w:r w:rsidR="007437BE">
        <w:rPr>
          <w:color w:val="000000"/>
          <w:shd w:val="clear" w:color="auto" w:fill="FFFFFF"/>
        </w:rPr>
        <w:t xml:space="preserve"> on </w:t>
      </w:r>
      <w:r w:rsidR="007437BE" w:rsidRPr="007437BE">
        <w:rPr>
          <w:b/>
          <w:color w:val="000000"/>
          <w:shd w:val="clear" w:color="auto" w:fill="FFFFFF"/>
        </w:rPr>
        <w:t>Pin C</w:t>
      </w:r>
      <w:r w:rsidR="007437BE">
        <w:rPr>
          <w:color w:val="000000"/>
          <w:shd w:val="clear" w:color="auto" w:fill="FFFFFF"/>
        </w:rPr>
        <w:t>.</w:t>
      </w:r>
    </w:p>
    <w:p w:rsidR="007437BE" w:rsidRDefault="007437BE" w:rsidP="00676148">
      <w:pPr>
        <w:pStyle w:val="ListParagraph"/>
        <w:numPr>
          <w:ilvl w:val="0"/>
          <w:numId w:val="2"/>
        </w:numPr>
        <w:rPr>
          <w:color w:val="000000"/>
          <w:shd w:val="clear" w:color="auto" w:fill="FFFFFF"/>
        </w:rPr>
      </w:pPr>
      <w:r w:rsidRPr="007437BE">
        <w:rPr>
          <w:b/>
          <w:color w:val="000000"/>
          <w:shd w:val="clear" w:color="auto" w:fill="FFFFFF"/>
        </w:rPr>
        <w:t>Pin A</w:t>
      </w:r>
      <w:r>
        <w:rPr>
          <w:color w:val="000000"/>
          <w:shd w:val="clear" w:color="auto" w:fill="FFFFFF"/>
        </w:rPr>
        <w:t xml:space="preserve"> is a transducer ground circuit.</w:t>
      </w:r>
    </w:p>
    <w:p w:rsidR="00C34773" w:rsidRDefault="00C34773">
      <w:r>
        <w:br w:type="page"/>
      </w:r>
    </w:p>
    <w:p w:rsidR="00300EEE" w:rsidRDefault="00300EEE" w:rsidP="00300EEE">
      <w:pPr>
        <w:ind w:left="720"/>
      </w:pPr>
      <w:r>
        <w:lastRenderedPageBreak/>
        <w:t xml:space="preserve">This web page offers detailed technical information about HEI </w:t>
      </w:r>
      <w:r w:rsidR="00EF3124">
        <w:t xml:space="preserve">(and EST) </w:t>
      </w:r>
      <w:r>
        <w:t>modules:</w:t>
      </w:r>
    </w:p>
    <w:p w:rsidR="00300EEE" w:rsidRDefault="00DA6F6B" w:rsidP="00300EEE">
      <w:pPr>
        <w:ind w:left="720"/>
      </w:pPr>
      <w:hyperlink r:id="rId11" w:history="1">
        <w:r w:rsidR="00300EEE">
          <w:rPr>
            <w:rStyle w:val="Hyperlink"/>
          </w:rPr>
          <w:t>General Motors HEI Ignition Control (megamanual.com)</w:t>
        </w:r>
      </w:hyperlink>
    </w:p>
    <w:p w:rsidR="00025148" w:rsidRDefault="00FD606C" w:rsidP="00FD606C">
      <w:pPr>
        <w:ind w:firstLine="720"/>
      </w:pPr>
      <w:r>
        <w:t>Here are a couple of useful videos further explaining EST distributors:</w:t>
      </w:r>
    </w:p>
    <w:p w:rsidR="00025148" w:rsidRDefault="00DA6F6B" w:rsidP="00FD606C">
      <w:pPr>
        <w:ind w:firstLine="720"/>
      </w:pPr>
      <w:hyperlink r:id="rId12" w:history="1">
        <w:r w:rsidR="00025148" w:rsidRPr="00025148">
          <w:rPr>
            <w:rStyle w:val="Hyperlink"/>
          </w:rPr>
          <w:t xml:space="preserve">EST Shop Manual </w:t>
        </w:r>
      </w:hyperlink>
    </w:p>
    <w:p w:rsidR="00FD606C" w:rsidRDefault="00DA6F6B" w:rsidP="00FD606C">
      <w:pPr>
        <w:ind w:firstLine="720"/>
        <w:rPr>
          <w:rStyle w:val="Hyperlink"/>
        </w:rPr>
      </w:pPr>
      <w:hyperlink r:id="rId13" w:history="1">
        <w:r w:rsidR="00025148">
          <w:rPr>
            <w:rStyle w:val="Hyperlink"/>
          </w:rPr>
          <w:t>Marine Delco EST Distributor - YouTube</w:t>
        </w:r>
      </w:hyperlink>
    </w:p>
    <w:p w:rsidR="00DD38CF" w:rsidRDefault="00DD38CF" w:rsidP="00DD38CF">
      <w:pPr>
        <w:jc w:val="center"/>
        <w:rPr>
          <w:rStyle w:val="Hyperlink"/>
        </w:rPr>
      </w:pPr>
      <w:r>
        <w:rPr>
          <w:noProof/>
        </w:rPr>
        <w:drawing>
          <wp:inline distT="0" distB="0" distL="0" distR="0">
            <wp:extent cx="2674620" cy="3343275"/>
            <wp:effectExtent l="0" t="0" r="0" b="9525"/>
            <wp:docPr id="6" name="Picture 6" descr="Sierra Marine Delco EST Distributors 18-548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erra Marine Delco EST Distributors 18-5484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67" cy="33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89" w:rsidRDefault="003B1189" w:rsidP="003B1189">
      <w:pPr>
        <w:jc w:val="center"/>
      </w:pPr>
      <w:r>
        <w:rPr>
          <w:noProof/>
        </w:rPr>
        <w:drawing>
          <wp:inline distT="0" distB="0" distL="0" distR="0">
            <wp:extent cx="2514600" cy="1352500"/>
            <wp:effectExtent l="0" t="0" r="0" b="635"/>
            <wp:docPr id="11" name="Picture 11" descr="https://s.turbifycdn.com/aah/motorcityreman/gm-ignition-coil-cdr37b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.turbifycdn.com/aah/motorcityreman/gm-ignition-coil-cdr37b-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77" cy="14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89" w:rsidRDefault="003B1189" w:rsidP="003B1189">
      <w:pPr>
        <w:pStyle w:val="ListParagraph"/>
      </w:pPr>
    </w:p>
    <w:p w:rsidR="00C34773" w:rsidRDefault="00C34773">
      <w:r>
        <w:br w:type="page"/>
      </w:r>
    </w:p>
    <w:p w:rsidR="00FD606C" w:rsidRDefault="002F63A6" w:rsidP="002F63A6">
      <w:pPr>
        <w:pStyle w:val="ListParagraph"/>
        <w:numPr>
          <w:ilvl w:val="0"/>
          <w:numId w:val="1"/>
        </w:numPr>
      </w:pPr>
      <w:r>
        <w:lastRenderedPageBreak/>
        <w:t>HVS (</w:t>
      </w:r>
      <w:r w:rsidR="00522458">
        <w:t xml:space="preserve">High Voltage Switch, a.k.a. </w:t>
      </w:r>
      <w:r>
        <w:t xml:space="preserve">Flat Top) – </w:t>
      </w:r>
    </w:p>
    <w:p w:rsidR="002F63A6" w:rsidRDefault="002F63A6" w:rsidP="007A3F77">
      <w:pPr>
        <w:pStyle w:val="ListParagraph"/>
        <w:numPr>
          <w:ilvl w:val="1"/>
          <w:numId w:val="1"/>
        </w:numPr>
      </w:pPr>
      <w:r>
        <w:t>This is an HEI distributor that is characterized by the</w:t>
      </w:r>
      <w:r w:rsidR="007A3F77">
        <w:t xml:space="preserve"> </w:t>
      </w:r>
      <w:proofErr w:type="gramStart"/>
      <w:r w:rsidR="007A3F77">
        <w:t>low-profile</w:t>
      </w:r>
      <w:proofErr w:type="gramEnd"/>
      <w:r w:rsidR="007A3F77">
        <w:t>,</w:t>
      </w:r>
      <w:r>
        <w:t xml:space="preserve"> horizontal spark plug wire terminals.</w:t>
      </w:r>
    </w:p>
    <w:p w:rsidR="00522458" w:rsidRDefault="003B1189" w:rsidP="002F63A6">
      <w:pPr>
        <w:pStyle w:val="ListParagraph"/>
        <w:numPr>
          <w:ilvl w:val="1"/>
          <w:numId w:val="1"/>
        </w:numPr>
      </w:pPr>
      <w:r>
        <w:t>U</w:t>
      </w:r>
      <w:r w:rsidR="00522458">
        <w:t>tilizes a 3-position connector.</w:t>
      </w:r>
    </w:p>
    <w:p w:rsidR="003B1189" w:rsidRDefault="003B1189" w:rsidP="002F63A6">
      <w:pPr>
        <w:pStyle w:val="ListParagraph"/>
        <w:numPr>
          <w:ilvl w:val="1"/>
          <w:numId w:val="1"/>
        </w:numPr>
      </w:pPr>
      <w:r>
        <w:t>Requires ignition coil with integrated control module.</w:t>
      </w:r>
    </w:p>
    <w:p w:rsidR="001B007D" w:rsidRDefault="001B007D" w:rsidP="001B007D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>
            <wp:extent cx="3686175" cy="3686175"/>
            <wp:effectExtent l="0" t="0" r="9525" b="9525"/>
            <wp:docPr id="7" name="Picture 7" descr="Delphi Distributors CZ20005-1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phi Distributors CZ20005-11B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89" w:rsidRDefault="003B1189" w:rsidP="001B007D">
      <w:pPr>
        <w:pStyle w:val="ListParagraph"/>
        <w:ind w:left="0"/>
        <w:jc w:val="center"/>
      </w:pPr>
      <w:bookmarkStart w:id="0" w:name="_GoBack"/>
      <w:r>
        <w:rPr>
          <w:noProof/>
        </w:rPr>
        <w:drawing>
          <wp:inline distT="0" distB="0" distL="0" distR="0">
            <wp:extent cx="3238500" cy="2160542"/>
            <wp:effectExtent l="0" t="0" r="0" b="0"/>
            <wp:docPr id="8" name="Picture 8" descr="Ignition Coil Module Assembly H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nition Coil Module Assembly HV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10" cy="21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34773" w:rsidRDefault="00C34773" w:rsidP="001B007D">
      <w:pPr>
        <w:pStyle w:val="ListParagraph"/>
        <w:ind w:left="0"/>
        <w:jc w:val="center"/>
      </w:pPr>
    </w:p>
    <w:p w:rsidR="00C34773" w:rsidRPr="00FD606C" w:rsidRDefault="00C34773" w:rsidP="00C34773">
      <w:pPr>
        <w:pStyle w:val="ListParagraph"/>
        <w:ind w:left="0"/>
      </w:pPr>
    </w:p>
    <w:sectPr w:rsidR="00C34773" w:rsidRPr="00FD60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D541C"/>
    <w:multiLevelType w:val="hybridMultilevel"/>
    <w:tmpl w:val="8DE875CA"/>
    <w:lvl w:ilvl="0" w:tplc="FC3420E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B8D3F91"/>
    <w:multiLevelType w:val="hybridMultilevel"/>
    <w:tmpl w:val="09684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79A"/>
    <w:rsid w:val="00025148"/>
    <w:rsid w:val="001B007D"/>
    <w:rsid w:val="00255D9F"/>
    <w:rsid w:val="002F521E"/>
    <w:rsid w:val="002F63A6"/>
    <w:rsid w:val="002F7CBD"/>
    <w:rsid w:val="00300EEE"/>
    <w:rsid w:val="003B1189"/>
    <w:rsid w:val="00417716"/>
    <w:rsid w:val="00522458"/>
    <w:rsid w:val="00567928"/>
    <w:rsid w:val="00676148"/>
    <w:rsid w:val="007437BE"/>
    <w:rsid w:val="0076425E"/>
    <w:rsid w:val="007A2EDE"/>
    <w:rsid w:val="007A3F77"/>
    <w:rsid w:val="007A574A"/>
    <w:rsid w:val="008007EE"/>
    <w:rsid w:val="008F7D4E"/>
    <w:rsid w:val="00911BDB"/>
    <w:rsid w:val="009346E1"/>
    <w:rsid w:val="00950A96"/>
    <w:rsid w:val="00951AD5"/>
    <w:rsid w:val="00B11ACA"/>
    <w:rsid w:val="00B55FAD"/>
    <w:rsid w:val="00BE279A"/>
    <w:rsid w:val="00C34773"/>
    <w:rsid w:val="00DA6F6B"/>
    <w:rsid w:val="00DD38CF"/>
    <w:rsid w:val="00E13210"/>
    <w:rsid w:val="00E6462D"/>
    <w:rsid w:val="00EF3124"/>
    <w:rsid w:val="00F50FFE"/>
    <w:rsid w:val="00FD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94C4A"/>
  <w15:chartTrackingRefBased/>
  <w15:docId w15:val="{CE5586E3-05D5-4C92-BAB6-A2B4884B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27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50A9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11ACA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67614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yU1S1WKFMP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sa=t&amp;rct=j&amp;q=&amp;esrc=s&amp;source=web&amp;cd=&amp;ved=2ahUKEwikv4eXzYH_AhX3ADQIHWN4DB4QFnoECBsQAQ&amp;url=https%3A%2F%2Ff01.justanswer.com%2Foldnewenglandmarine%2Fdeacd8eb-a4ca-4db4-9bec-6e9bb71197e7_Delco_EST.pdf&amp;usg=AOvVaw1-J68KYCDLjkFf-Koq9V0H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megamanual.com/ms2/GM_7pinHEI.htm" TargetMode="External"/><Relationship Id="rId5" Type="http://schemas.openxmlformats.org/officeDocument/2006/relationships/hyperlink" Target="https://www.youtube.com/watch?v=OMLSNwQiiKg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5222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Lancaster</dc:creator>
  <cp:keywords/>
  <dc:description/>
  <cp:lastModifiedBy>Jim Lancaster</cp:lastModifiedBy>
  <cp:revision>5</cp:revision>
  <cp:lastPrinted>2023-05-23T13:49:00Z</cp:lastPrinted>
  <dcterms:created xsi:type="dcterms:W3CDTF">2023-05-19T13:56:00Z</dcterms:created>
  <dcterms:modified xsi:type="dcterms:W3CDTF">2023-06-07T16:38:00Z</dcterms:modified>
</cp:coreProperties>
</file>